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p>
    <w:p w:rsidR="00A06182" w:rsidRDefault="00A06182" w:rsidP="00A06182">
      <w:pPr>
        <w:spacing w:line="480" w:lineRule="auto"/>
        <w:jc w:val="center"/>
        <w:rPr>
          <w:rFonts w:ascii="Times New Roman" w:hAnsi="Times New Roman" w:cs="Times New Roman"/>
          <w:sz w:val="24"/>
          <w:szCs w:val="24"/>
        </w:rPr>
      </w:pPr>
      <w:r>
        <w:rPr>
          <w:rFonts w:ascii="Times New Roman" w:hAnsi="Times New Roman" w:cs="Times New Roman"/>
          <w:sz w:val="24"/>
          <w:szCs w:val="24"/>
        </w:rPr>
        <w:t>Chronology</w:t>
      </w:r>
    </w:p>
    <w:p w:rsidR="00A06182" w:rsidRDefault="00A06182" w:rsidP="00A0618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6182" w:rsidRDefault="00A06182" w:rsidP="00A061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06182" w:rsidRDefault="00A06182">
      <w:pPr>
        <w:rPr>
          <w:rFonts w:ascii="Times New Roman" w:hAnsi="Times New Roman" w:cs="Times New Roman"/>
          <w:sz w:val="24"/>
          <w:szCs w:val="24"/>
        </w:rPr>
      </w:pPr>
      <w:r>
        <w:rPr>
          <w:rFonts w:ascii="Times New Roman" w:hAnsi="Times New Roman" w:cs="Times New Roman"/>
          <w:sz w:val="24"/>
          <w:szCs w:val="24"/>
        </w:rPr>
        <w:br w:type="page"/>
      </w:r>
    </w:p>
    <w:p w:rsidR="00A06182" w:rsidRPr="007F0C19" w:rsidRDefault="00A06182" w:rsidP="007F0C19">
      <w:pPr>
        <w:spacing w:line="480" w:lineRule="auto"/>
        <w:jc w:val="center"/>
        <w:rPr>
          <w:rFonts w:ascii="Times New Roman" w:hAnsi="Times New Roman" w:cs="Times New Roman"/>
          <w:sz w:val="24"/>
          <w:szCs w:val="24"/>
        </w:rPr>
      </w:pPr>
      <w:r w:rsidRPr="007F0C19">
        <w:rPr>
          <w:rFonts w:ascii="Times New Roman" w:hAnsi="Times New Roman" w:cs="Times New Roman"/>
          <w:sz w:val="24"/>
          <w:szCs w:val="24"/>
        </w:rPr>
        <w:lastRenderedPageBreak/>
        <w:t>Chronology</w:t>
      </w:r>
    </w:p>
    <w:p w:rsidR="00BD17B5" w:rsidRPr="007F0C19" w:rsidRDefault="00C10C95"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 xml:space="preserve">Relative chronology is a system that describes events in time in general terms. It does not have actual dates rather </w:t>
      </w:r>
      <w:r w:rsidR="001B5EF4" w:rsidRPr="007F0C19">
        <w:rPr>
          <w:rFonts w:ascii="Times New Roman" w:hAnsi="Times New Roman" w:cs="Times New Roman"/>
          <w:sz w:val="24"/>
          <w:szCs w:val="24"/>
        </w:rPr>
        <w:t xml:space="preserve">it provides a list of what came </w:t>
      </w:r>
      <w:r w:rsidR="007F0C19" w:rsidRPr="007F0C19">
        <w:rPr>
          <w:rFonts w:ascii="Times New Roman" w:hAnsi="Times New Roman" w:cs="Times New Roman"/>
          <w:sz w:val="24"/>
          <w:szCs w:val="24"/>
        </w:rPr>
        <w:t>first</w:t>
      </w:r>
      <w:r w:rsidR="007F0C19" w:rsidRPr="002616EF">
        <w:rPr>
          <w:rFonts w:ascii="Arial Unicode MS" w:eastAsia="Arial Unicode MS" w:hAnsi="Arial Unicode MS" w:cs="Arial Unicode MS"/>
          <w:color w:val="000000"/>
          <w:sz w:val="17"/>
          <w:szCs w:val="17"/>
        </w:rPr>
        <w:t xml:space="preserve"> (</w:t>
      </w:r>
      <w:r w:rsidR="007F0C19" w:rsidRPr="002616EF">
        <w:rPr>
          <w:rFonts w:ascii="Arial Unicode MS" w:eastAsia="Arial Unicode MS" w:hAnsi="Arial Unicode MS" w:cs="Arial Unicode MS" w:hint="eastAsia"/>
          <w:color w:val="000000"/>
          <w:sz w:val="17"/>
          <w:szCs w:val="17"/>
        </w:rPr>
        <w:t>Freedman, 2000)</w:t>
      </w:r>
      <w:r w:rsidR="001B5EF4" w:rsidRPr="007F0C19">
        <w:rPr>
          <w:rFonts w:ascii="Times New Roman" w:hAnsi="Times New Roman" w:cs="Times New Roman"/>
          <w:sz w:val="24"/>
          <w:szCs w:val="24"/>
        </w:rPr>
        <w:t>. Absolute Chronology on the other hand provides the accurate time and dates of the events</w:t>
      </w:r>
      <w:r w:rsidR="00D9532E" w:rsidRPr="007F0C19">
        <w:rPr>
          <w:rFonts w:ascii="Times New Roman" w:hAnsi="Times New Roman" w:cs="Times New Roman"/>
          <w:sz w:val="24"/>
          <w:szCs w:val="24"/>
        </w:rPr>
        <w:t xml:space="preserve">. The events are structured from the latest to the most recent. </w:t>
      </w:r>
    </w:p>
    <w:p w:rsidR="00FF1A2C" w:rsidRPr="007F0C19" w:rsidRDefault="00FF1A2C"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 xml:space="preserve">This date comes from the </w:t>
      </w:r>
      <w:r w:rsidR="00AC0005" w:rsidRPr="007F0C19">
        <w:rPr>
          <w:rFonts w:ascii="Times New Roman" w:hAnsi="Times New Roman" w:cs="Times New Roman"/>
          <w:sz w:val="24"/>
          <w:szCs w:val="24"/>
        </w:rPr>
        <w:t>annals</w:t>
      </w:r>
      <w:r w:rsidRPr="007F0C19">
        <w:rPr>
          <w:rFonts w:ascii="Times New Roman" w:hAnsi="Times New Roman" w:cs="Times New Roman"/>
          <w:sz w:val="24"/>
          <w:szCs w:val="24"/>
        </w:rPr>
        <w:t xml:space="preserve"> of Nebuchadnezzar (see Historical Chronology of the last days of Judah from this period on p. 164 of this outline). Additional corroboration comes from Sennacherib’s invasion of Judah in 701 which is dated in the 14th year of Hezekiah (</w:t>
      </w:r>
      <w:hyperlink r:id="rId8" w:history="1">
        <w:r w:rsidRPr="007F0C19">
          <w:rPr>
            <w:rStyle w:val="Hyperlink"/>
            <w:rFonts w:ascii="Times New Roman" w:hAnsi="Times New Roman" w:cs="Times New Roman"/>
            <w:sz w:val="24"/>
            <w:szCs w:val="24"/>
          </w:rPr>
          <w:t>2 Kings18:13</w:t>
        </w:r>
      </w:hyperlink>
      <w:r w:rsidRPr="007F0C19">
        <w:rPr>
          <w:rFonts w:ascii="Times New Roman" w:hAnsi="Times New Roman" w:cs="Times New Roman"/>
          <w:sz w:val="24"/>
          <w:szCs w:val="24"/>
        </w:rPr>
        <w:t>; </w:t>
      </w:r>
      <w:hyperlink r:id="rId9" w:history="1">
        <w:r w:rsidRPr="007F0C19">
          <w:rPr>
            <w:rStyle w:val="Hyperlink"/>
            <w:rFonts w:ascii="Times New Roman" w:hAnsi="Times New Roman" w:cs="Times New Roman"/>
            <w:sz w:val="24"/>
            <w:szCs w:val="24"/>
          </w:rPr>
          <w:t>Isa. 36:1</w:t>
        </w:r>
      </w:hyperlink>
      <w:r w:rsidRPr="007F0C19">
        <w:rPr>
          <w:rFonts w:ascii="Times New Roman" w:hAnsi="Times New Roman" w:cs="Times New Roman"/>
          <w:sz w:val="24"/>
          <w:szCs w:val="24"/>
        </w:rPr>
        <w:t>, ANE, 199-200). Hezekiah’s reign is 715/14 + 29 year reign = 687/686 for his terminus.</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The King's Calendar Chronology for King Josiah</w:t>
      </w:r>
    </w:p>
    <w:p w:rsidR="00266BC3" w:rsidRPr="007F0C19" w:rsidRDefault="002E30BD"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pict>
          <v:rect id="_x0000_i1025" style="width:300pt;height:.75pt" o:hrpct="0" o:hrstd="t" o:hr="t" fillcolor="#a0a0a0" stroked="f"/>
        </w:pic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King Josiah of Judah was 8 years old when he began to reign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He reigned 31 years [2 Kings 22:1 and 2 Chronicles 34:1]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 xml:space="preserve">By the standard of the King's Calendar he was born in 642 </w:t>
      </w:r>
      <w:r w:rsidR="007F0C19" w:rsidRPr="007F0C19">
        <w:rPr>
          <w:rFonts w:ascii="Times New Roman" w:hAnsi="Times New Roman" w:cs="Times New Roman"/>
          <w:sz w:val="24"/>
          <w:szCs w:val="24"/>
        </w:rPr>
        <w:t>BCE</w:t>
      </w:r>
      <w:r w:rsidR="007F0C19" w:rsidRPr="002616EF">
        <w:rPr>
          <w:rFonts w:ascii="Arial Unicode MS" w:eastAsia="Arial Unicode MS" w:hAnsi="Arial Unicode MS" w:cs="Arial Unicode MS"/>
          <w:color w:val="000000"/>
          <w:sz w:val="17"/>
          <w:szCs w:val="17"/>
        </w:rPr>
        <w:t xml:space="preserve"> (</w:t>
      </w:r>
      <w:r w:rsidR="007F0C19" w:rsidRPr="002616EF">
        <w:rPr>
          <w:rFonts w:ascii="Arial Unicode MS" w:eastAsia="Arial Unicode MS" w:hAnsi="Arial Unicode MS" w:cs="Arial Unicode MS" w:hint="eastAsia"/>
          <w:color w:val="000000"/>
          <w:sz w:val="17"/>
          <w:szCs w:val="17"/>
        </w:rPr>
        <w:t>Freedman, 2000)</w:t>
      </w:r>
      <w:r w:rsidRPr="007F0C19">
        <w:rPr>
          <w:rFonts w:ascii="Times New Roman" w:hAnsi="Times New Roman" w:cs="Times New Roman"/>
          <w:sz w:val="24"/>
          <w:szCs w:val="24"/>
        </w:rPr>
        <w:t>.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He commenced to reign in April of 634 BCE.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 xml:space="preserve">He </w:t>
      </w:r>
      <w:proofErr w:type="gramStart"/>
      <w:r w:rsidRPr="007F0C19">
        <w:rPr>
          <w:rFonts w:ascii="Times New Roman" w:hAnsi="Times New Roman" w:cs="Times New Roman"/>
          <w:sz w:val="24"/>
          <w:szCs w:val="24"/>
        </w:rPr>
        <w:t>reigned</w:t>
      </w:r>
      <w:proofErr w:type="gramEnd"/>
      <w:r w:rsidRPr="007F0C19">
        <w:rPr>
          <w:rFonts w:ascii="Times New Roman" w:hAnsi="Times New Roman" w:cs="Times New Roman"/>
          <w:sz w:val="24"/>
          <w:szCs w:val="24"/>
        </w:rPr>
        <w:t> 31 Artificial or 28 solar years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His 31st Year commenced December 607 BCE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King Josiah died around September 606 BCE.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 xml:space="preserve">He died in the 19th year of King </w:t>
      </w:r>
      <w:proofErr w:type="spellStart"/>
      <w:r w:rsidRPr="007F0C19">
        <w:rPr>
          <w:rFonts w:ascii="Times New Roman" w:hAnsi="Times New Roman" w:cs="Times New Roman"/>
          <w:sz w:val="24"/>
          <w:szCs w:val="24"/>
        </w:rPr>
        <w:t>Nabopolassar</w:t>
      </w:r>
      <w:proofErr w:type="spellEnd"/>
      <w:r w:rsidRPr="007F0C19">
        <w:rPr>
          <w:rFonts w:ascii="Times New Roman" w:hAnsi="Times New Roman" w:cs="Times New Roman"/>
          <w:sz w:val="24"/>
          <w:szCs w:val="24"/>
        </w:rPr>
        <w:t xml:space="preserve"> of Babylon.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lastRenderedPageBreak/>
        <w:t>He died 3 years later than currently accepted. </w:t>
      </w:r>
    </w:p>
    <w:p w:rsidR="00266BC3" w:rsidRPr="007F0C19" w:rsidRDefault="00266BC3"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His death was not connected to an Egyptian/Assyrian attempt to recapture Haran</w:t>
      </w:r>
    </w:p>
    <w:p w:rsidR="00A06182" w:rsidRPr="007F0C19" w:rsidRDefault="00A06182"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Hezekiah's 14th year 701 BCE </w:t>
      </w:r>
      <w:r w:rsidRPr="007F0C19">
        <w:rPr>
          <w:rFonts w:ascii="Times New Roman" w:hAnsi="Times New Roman" w:cs="Times New Roman"/>
          <w:sz w:val="24"/>
          <w:szCs w:val="24"/>
        </w:rPr>
        <w:br/>
      </w:r>
      <w:r w:rsidRPr="007F0C19">
        <w:rPr>
          <w:rFonts w:ascii="Times New Roman" w:hAnsi="Times New Roman" w:cs="Times New Roman"/>
          <w:sz w:val="24"/>
          <w:szCs w:val="24"/>
        </w:rPr>
        <w:br/>
      </w:r>
      <w:proofErr w:type="gramStart"/>
      <w:r w:rsidRPr="007F0C19">
        <w:rPr>
          <w:rFonts w:ascii="Times New Roman" w:hAnsi="Times New Roman" w:cs="Times New Roman"/>
          <w:sz w:val="24"/>
          <w:szCs w:val="24"/>
        </w:rPr>
        <w:t>The</w:t>
      </w:r>
      <w:proofErr w:type="gramEnd"/>
      <w:r w:rsidRPr="007F0C19">
        <w:rPr>
          <w:rFonts w:ascii="Times New Roman" w:hAnsi="Times New Roman" w:cs="Times New Roman"/>
          <w:sz w:val="24"/>
          <w:szCs w:val="24"/>
        </w:rPr>
        <w:t xml:space="preserve"> King's Calendar Demonstrates that:</w:t>
      </w:r>
    </w:p>
    <w:p w:rsidR="00A06182" w:rsidRPr="007F0C19" w:rsidRDefault="00A06182" w:rsidP="007F0C19">
      <w:pPr>
        <w:spacing w:line="480" w:lineRule="auto"/>
        <w:rPr>
          <w:rFonts w:ascii="Times New Roman" w:hAnsi="Times New Roman" w:cs="Times New Roman"/>
          <w:sz w:val="24"/>
          <w:szCs w:val="24"/>
        </w:rPr>
      </w:pPr>
      <w:r w:rsidRPr="007F0C19">
        <w:rPr>
          <w:rFonts w:ascii="Times New Roman" w:hAnsi="Times New Roman" w:cs="Times New Roman"/>
          <w:sz w:val="24"/>
          <w:szCs w:val="24"/>
        </w:rPr>
        <w:t>From the perspective of both Solar and Artificial years, 701 BCE is Hezekiah's 14th year. </w:t>
      </w:r>
      <w:r w:rsidRPr="007F0C19">
        <w:rPr>
          <w:rFonts w:ascii="Times New Roman" w:hAnsi="Times New Roman" w:cs="Times New Roman"/>
          <w:sz w:val="24"/>
          <w:szCs w:val="24"/>
        </w:rPr>
        <w:br/>
      </w:r>
      <w:r w:rsidRPr="007F0C19">
        <w:rPr>
          <w:rFonts w:ascii="Times New Roman" w:hAnsi="Times New Roman" w:cs="Times New Roman"/>
          <w:sz w:val="24"/>
          <w:szCs w:val="24"/>
        </w:rPr>
        <w:br/>
        <w:t>Hezekiah's 14th Artificial year commences in November 702 BCE and runs until October 701 BCE </w:t>
      </w:r>
      <w:r w:rsidRPr="007F0C19">
        <w:rPr>
          <w:rFonts w:ascii="Times New Roman" w:hAnsi="Times New Roman" w:cs="Times New Roman"/>
          <w:sz w:val="24"/>
          <w:szCs w:val="24"/>
        </w:rPr>
        <w:br/>
      </w:r>
      <w:r w:rsidRPr="007F0C19">
        <w:rPr>
          <w:rFonts w:ascii="Times New Roman" w:hAnsi="Times New Roman" w:cs="Times New Roman"/>
          <w:sz w:val="24"/>
          <w:szCs w:val="24"/>
        </w:rPr>
        <w:br/>
        <w:t>Hezekiah's 14th Solar year commences in Nisan of 701 BCE and runs until Nisan of 700 BCE </w:t>
      </w:r>
      <w:r w:rsidRPr="007F0C19">
        <w:rPr>
          <w:rFonts w:ascii="Times New Roman" w:hAnsi="Times New Roman" w:cs="Times New Roman"/>
          <w:sz w:val="24"/>
          <w:szCs w:val="24"/>
        </w:rPr>
        <w:br/>
      </w:r>
      <w:r w:rsidRPr="007F0C19">
        <w:rPr>
          <w:rFonts w:ascii="Times New Roman" w:hAnsi="Times New Roman" w:cs="Times New Roman"/>
          <w:sz w:val="24"/>
          <w:szCs w:val="24"/>
        </w:rPr>
        <w:br/>
        <w:t>March/April of 701 BCE until October of 701 BCE is Hezekiah's 14th year in both Solar and Artificial Calendars.</w:t>
      </w:r>
    </w:p>
    <w:p w:rsidR="005A4A96" w:rsidRPr="007F0C19" w:rsidRDefault="005A4A96" w:rsidP="007F0C19">
      <w:pPr>
        <w:pStyle w:val="NormalWeb"/>
        <w:shd w:val="clear" w:color="auto" w:fill="F3F5F9"/>
        <w:spacing w:before="0" w:beforeAutospacing="0" w:after="90" w:afterAutospacing="0" w:line="480" w:lineRule="auto"/>
        <w:rPr>
          <w:color w:val="8E939C"/>
        </w:rPr>
      </w:pPr>
    </w:p>
    <w:tbl>
      <w:tblPr>
        <w:tblW w:w="0" w:type="auto"/>
        <w:tblInd w:w="352" w:type="dxa"/>
        <w:tblBorders>
          <w:top w:val="single" w:sz="18" w:space="0" w:color="000000"/>
          <w:left w:val="single" w:sz="18" w:space="0" w:color="000000"/>
          <w:bottom w:val="single" w:sz="18" w:space="0" w:color="000000"/>
          <w:right w:val="single" w:sz="18" w:space="0" w:color="000000"/>
        </w:tblBorders>
        <w:shd w:val="clear" w:color="auto" w:fill="F8F9FA"/>
        <w:tblLayout w:type="fixed"/>
        <w:tblCellMar>
          <w:top w:w="15" w:type="dxa"/>
          <w:left w:w="15" w:type="dxa"/>
          <w:bottom w:w="15" w:type="dxa"/>
          <w:right w:w="15" w:type="dxa"/>
        </w:tblCellMar>
        <w:tblLook w:val="04A0" w:firstRow="1" w:lastRow="0" w:firstColumn="1" w:lastColumn="0" w:noHBand="0" w:noVBand="1"/>
      </w:tblPr>
      <w:tblGrid>
        <w:gridCol w:w="2880"/>
        <w:gridCol w:w="540"/>
        <w:gridCol w:w="720"/>
        <w:gridCol w:w="540"/>
        <w:gridCol w:w="900"/>
        <w:gridCol w:w="630"/>
        <w:gridCol w:w="1094"/>
        <w:gridCol w:w="706"/>
        <w:gridCol w:w="914"/>
      </w:tblGrid>
      <w:tr w:rsidR="005A4A96" w:rsidRPr="007F0C19" w:rsidTr="00BE461D">
        <w:tc>
          <w:tcPr>
            <w:tcW w:w="288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2E30BD" w:rsidP="007F0C19">
            <w:pPr>
              <w:spacing w:before="240" w:after="240" w:line="480" w:lineRule="auto"/>
              <w:jc w:val="center"/>
              <w:rPr>
                <w:rFonts w:ascii="Times New Roman" w:eastAsia="Times New Roman" w:hAnsi="Times New Roman" w:cs="Times New Roman"/>
                <w:b/>
                <w:bCs/>
                <w:color w:val="222222"/>
                <w:sz w:val="24"/>
                <w:szCs w:val="24"/>
              </w:rPr>
            </w:pPr>
            <w:hyperlink r:id="rId10" w:tooltip="Hezekiah" w:history="1">
              <w:r w:rsidR="005A4A96" w:rsidRPr="007F0C19">
                <w:rPr>
                  <w:rStyle w:val="Hyperlink"/>
                  <w:rFonts w:ascii="Times New Roman" w:eastAsia="Times New Roman" w:hAnsi="Times New Roman" w:cs="Times New Roman"/>
                  <w:b/>
                  <w:bCs/>
                  <w:sz w:val="24"/>
                  <w:szCs w:val="24"/>
                </w:rPr>
                <w:t>Hezekiah</w:t>
              </w:r>
            </w:hyperlink>
            <w:r w:rsidR="005A4A96" w:rsidRPr="007F0C19">
              <w:rPr>
                <w:rFonts w:ascii="Times New Roman" w:eastAsia="Times New Roman" w:hAnsi="Times New Roman" w:cs="Times New Roman"/>
                <w:b/>
                <w:bCs/>
                <w:color w:val="222222"/>
                <w:sz w:val="24"/>
                <w:szCs w:val="24"/>
              </w:rPr>
              <w:br/>
              <w:t xml:space="preserve">son of </w:t>
            </w:r>
            <w:proofErr w:type="spellStart"/>
            <w:r w:rsidR="005A4A96" w:rsidRPr="007F0C19">
              <w:rPr>
                <w:rFonts w:ascii="Times New Roman" w:eastAsia="Times New Roman" w:hAnsi="Times New Roman" w:cs="Times New Roman"/>
                <w:b/>
                <w:bCs/>
                <w:color w:val="222222"/>
                <w:sz w:val="24"/>
                <w:szCs w:val="24"/>
              </w:rPr>
              <w:t>Ahaz</w:t>
            </w:r>
            <w:proofErr w:type="spellEnd"/>
          </w:p>
        </w:tc>
        <w:tc>
          <w:tcPr>
            <w:tcW w:w="54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jc w:val="center"/>
              <w:rPr>
                <w:rFonts w:ascii="Times New Roman" w:eastAsia="Times New Roman" w:hAnsi="Times New Roman" w:cs="Times New Roman"/>
                <w:color w:val="222222"/>
                <w:sz w:val="24"/>
                <w:szCs w:val="24"/>
              </w:rPr>
            </w:pPr>
          </w:p>
        </w:tc>
        <w:tc>
          <w:tcPr>
            <w:tcW w:w="72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25</w:t>
            </w:r>
          </w:p>
        </w:tc>
        <w:tc>
          <w:tcPr>
            <w:tcW w:w="54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jc w:val="center"/>
              <w:rPr>
                <w:rFonts w:ascii="Times New Roman" w:eastAsia="Times New Roman" w:hAnsi="Times New Roman" w:cs="Times New Roman"/>
                <w:color w:val="222222"/>
                <w:sz w:val="24"/>
                <w:szCs w:val="24"/>
              </w:rPr>
            </w:pPr>
          </w:p>
        </w:tc>
        <w:tc>
          <w:tcPr>
            <w:tcW w:w="90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716/5-</w:t>
            </w:r>
            <w:r w:rsidRPr="007F0C19">
              <w:rPr>
                <w:rFonts w:ascii="Times New Roman" w:eastAsia="Times New Roman" w:hAnsi="Times New Roman" w:cs="Times New Roman"/>
                <w:color w:val="222222"/>
                <w:sz w:val="24"/>
                <w:szCs w:val="24"/>
              </w:rPr>
              <w:br/>
              <w:t>687/6</w:t>
            </w:r>
          </w:p>
        </w:tc>
        <w:tc>
          <w:tcPr>
            <w:tcW w:w="63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29</w:t>
            </w:r>
          </w:p>
        </w:tc>
        <w:tc>
          <w:tcPr>
            <w:tcW w:w="1094"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33</w:t>
            </w:r>
          </w:p>
        </w:tc>
        <w:tc>
          <w:tcPr>
            <w:tcW w:w="706"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44</w:t>
            </w:r>
          </w:p>
        </w:tc>
        <w:tc>
          <w:tcPr>
            <w:tcW w:w="914"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5A4A96" w:rsidRPr="007F0C19" w:rsidRDefault="005A4A96"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54</w:t>
            </w:r>
          </w:p>
        </w:tc>
      </w:tr>
      <w:tr w:rsidR="00901058" w:rsidRPr="007F0C19" w:rsidTr="00BE461D">
        <w:tc>
          <w:tcPr>
            <w:tcW w:w="288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2E30BD" w:rsidP="007F0C19">
            <w:pPr>
              <w:spacing w:before="240" w:after="240" w:line="480" w:lineRule="auto"/>
              <w:jc w:val="center"/>
              <w:rPr>
                <w:rFonts w:ascii="Times New Roman" w:eastAsia="Times New Roman" w:hAnsi="Times New Roman" w:cs="Times New Roman"/>
                <w:color w:val="222222"/>
                <w:sz w:val="24"/>
                <w:szCs w:val="24"/>
              </w:rPr>
            </w:pPr>
            <w:hyperlink r:id="rId11" w:tooltip="Josiah" w:history="1">
              <w:r w:rsidR="00D30FFD" w:rsidRPr="007F0C19">
                <w:rPr>
                  <w:rFonts w:ascii="Times New Roman" w:eastAsia="Times New Roman" w:hAnsi="Times New Roman" w:cs="Times New Roman"/>
                  <w:b/>
                  <w:bCs/>
                  <w:color w:val="0B0080"/>
                  <w:sz w:val="24"/>
                  <w:szCs w:val="24"/>
                </w:rPr>
                <w:t>Josiah</w:t>
              </w:r>
            </w:hyperlink>
            <w:r w:rsidR="00D30FFD" w:rsidRPr="007F0C19">
              <w:rPr>
                <w:rFonts w:ascii="Times New Roman" w:eastAsia="Times New Roman" w:hAnsi="Times New Roman" w:cs="Times New Roman"/>
                <w:color w:val="222222"/>
                <w:sz w:val="24"/>
                <w:szCs w:val="24"/>
              </w:rPr>
              <w:br/>
              <w:t xml:space="preserve">son of </w:t>
            </w:r>
            <w:proofErr w:type="spellStart"/>
            <w:r w:rsidR="00D30FFD" w:rsidRPr="007F0C19">
              <w:rPr>
                <w:rFonts w:ascii="Times New Roman" w:eastAsia="Times New Roman" w:hAnsi="Times New Roman" w:cs="Times New Roman"/>
                <w:color w:val="222222"/>
                <w:sz w:val="24"/>
                <w:szCs w:val="24"/>
              </w:rPr>
              <w:t>Amon</w:t>
            </w:r>
            <w:proofErr w:type="spellEnd"/>
          </w:p>
        </w:tc>
        <w:tc>
          <w:tcPr>
            <w:tcW w:w="54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jc w:val="center"/>
              <w:rPr>
                <w:rFonts w:ascii="Times New Roman" w:eastAsia="Times New Roman" w:hAnsi="Times New Roman" w:cs="Times New Roman"/>
                <w:color w:val="222222"/>
                <w:sz w:val="24"/>
                <w:szCs w:val="24"/>
              </w:rPr>
            </w:pPr>
          </w:p>
        </w:tc>
        <w:tc>
          <w:tcPr>
            <w:tcW w:w="72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8</w:t>
            </w:r>
          </w:p>
        </w:tc>
        <w:tc>
          <w:tcPr>
            <w:tcW w:w="54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jc w:val="center"/>
              <w:rPr>
                <w:rFonts w:ascii="Times New Roman" w:eastAsia="Times New Roman" w:hAnsi="Times New Roman" w:cs="Times New Roman"/>
                <w:color w:val="222222"/>
                <w:sz w:val="24"/>
                <w:szCs w:val="24"/>
              </w:rPr>
            </w:pPr>
          </w:p>
        </w:tc>
        <w:tc>
          <w:tcPr>
            <w:tcW w:w="90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641/0-</w:t>
            </w:r>
            <w:r w:rsidRPr="007F0C19">
              <w:rPr>
                <w:rFonts w:ascii="Times New Roman" w:eastAsia="Times New Roman" w:hAnsi="Times New Roman" w:cs="Times New Roman"/>
                <w:color w:val="222222"/>
                <w:sz w:val="24"/>
                <w:szCs w:val="24"/>
              </w:rPr>
              <w:br/>
              <w:t>609</w:t>
            </w:r>
          </w:p>
        </w:tc>
        <w:tc>
          <w:tcPr>
            <w:tcW w:w="630"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31</w:t>
            </w:r>
          </w:p>
        </w:tc>
        <w:tc>
          <w:tcPr>
            <w:tcW w:w="1094"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 xml:space="preserve">17 </w:t>
            </w:r>
            <w:proofErr w:type="spellStart"/>
            <w:r w:rsidRPr="007F0C19">
              <w:rPr>
                <w:rFonts w:ascii="Times New Roman" w:eastAsia="Times New Roman" w:hAnsi="Times New Roman" w:cs="Times New Roman"/>
                <w:color w:val="222222"/>
                <w:sz w:val="24"/>
                <w:szCs w:val="24"/>
              </w:rPr>
              <w:t>Jehoahaz</w:t>
            </w:r>
            <w:proofErr w:type="spellEnd"/>
            <w:r w:rsidRPr="007F0C19">
              <w:rPr>
                <w:rFonts w:ascii="Times New Roman" w:eastAsia="Times New Roman" w:hAnsi="Times New Roman" w:cs="Times New Roman"/>
                <w:color w:val="222222"/>
                <w:sz w:val="24"/>
                <w:szCs w:val="24"/>
              </w:rPr>
              <w:br/>
              <w:t xml:space="preserve">16 </w:t>
            </w:r>
            <w:proofErr w:type="spellStart"/>
            <w:r w:rsidRPr="007F0C19">
              <w:rPr>
                <w:rFonts w:ascii="Times New Roman" w:eastAsia="Times New Roman" w:hAnsi="Times New Roman" w:cs="Times New Roman"/>
                <w:color w:val="222222"/>
                <w:sz w:val="24"/>
                <w:szCs w:val="24"/>
              </w:rPr>
              <w:lastRenderedPageBreak/>
              <w:t>Jehoiakim</w:t>
            </w:r>
            <w:proofErr w:type="spellEnd"/>
            <w:r w:rsidRPr="007F0C19">
              <w:rPr>
                <w:rFonts w:ascii="Times New Roman" w:eastAsia="Times New Roman" w:hAnsi="Times New Roman" w:cs="Times New Roman"/>
                <w:color w:val="222222"/>
                <w:sz w:val="24"/>
                <w:szCs w:val="24"/>
              </w:rPr>
              <w:br/>
              <w:t>31 Zedekiah</w:t>
            </w:r>
          </w:p>
        </w:tc>
        <w:tc>
          <w:tcPr>
            <w:tcW w:w="706"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rPr>
                <w:rFonts w:ascii="Times New Roman" w:eastAsia="Times New Roman" w:hAnsi="Times New Roman" w:cs="Times New Roman"/>
                <w:color w:val="222222"/>
                <w:sz w:val="24"/>
                <w:szCs w:val="24"/>
              </w:rPr>
            </w:pPr>
          </w:p>
        </w:tc>
        <w:tc>
          <w:tcPr>
            <w:tcW w:w="914" w:type="dxa"/>
            <w:tcBorders>
              <w:top w:val="single" w:sz="6" w:space="0" w:color="A2A9B1"/>
              <w:left w:val="single" w:sz="6" w:space="0" w:color="A2A9B1"/>
              <w:bottom w:val="single" w:sz="6" w:space="0" w:color="A2A9B1"/>
              <w:right w:val="single" w:sz="6" w:space="0" w:color="A2A9B1"/>
            </w:tcBorders>
            <w:shd w:val="clear" w:color="auto" w:fill="DDDDDD"/>
            <w:tcMar>
              <w:top w:w="48" w:type="dxa"/>
              <w:left w:w="96" w:type="dxa"/>
              <w:bottom w:w="48" w:type="dxa"/>
              <w:right w:w="96" w:type="dxa"/>
            </w:tcMar>
            <w:vAlign w:val="center"/>
            <w:hideMark/>
          </w:tcPr>
          <w:p w:rsidR="00D30FFD" w:rsidRPr="007F0C19" w:rsidRDefault="00D30FFD" w:rsidP="007F0C19">
            <w:pPr>
              <w:spacing w:before="240" w:after="240" w:line="480" w:lineRule="auto"/>
              <w:jc w:val="center"/>
              <w:rPr>
                <w:rFonts w:ascii="Times New Roman" w:eastAsia="Times New Roman" w:hAnsi="Times New Roman" w:cs="Times New Roman"/>
                <w:color w:val="222222"/>
                <w:sz w:val="24"/>
                <w:szCs w:val="24"/>
              </w:rPr>
            </w:pPr>
            <w:r w:rsidRPr="007F0C19">
              <w:rPr>
                <w:rFonts w:ascii="Times New Roman" w:eastAsia="Times New Roman" w:hAnsi="Times New Roman" w:cs="Times New Roman"/>
                <w:color w:val="222222"/>
                <w:sz w:val="24"/>
                <w:szCs w:val="24"/>
              </w:rPr>
              <w:t>39</w:t>
            </w:r>
          </w:p>
        </w:tc>
      </w:tr>
    </w:tbl>
    <w:p w:rsidR="002616EF" w:rsidRPr="007F0C19" w:rsidRDefault="002616EF" w:rsidP="007F0C19">
      <w:pPr>
        <w:spacing w:line="480" w:lineRule="auto"/>
        <w:rPr>
          <w:rFonts w:ascii="Times New Roman" w:hAnsi="Times New Roman" w:cs="Times New Roman"/>
          <w:sz w:val="24"/>
          <w:szCs w:val="24"/>
        </w:rPr>
      </w:pPr>
    </w:p>
    <w:p w:rsidR="00C10C95" w:rsidRPr="007F0C19" w:rsidRDefault="00C10C95" w:rsidP="007F0C19">
      <w:pPr>
        <w:shd w:val="clear" w:color="auto" w:fill="FFFFFF"/>
        <w:spacing w:after="0" w:line="480" w:lineRule="auto"/>
        <w:ind w:firstLine="720"/>
        <w:rPr>
          <w:rFonts w:ascii="Times New Roman" w:eastAsia="Times New Roman" w:hAnsi="Times New Roman" w:cs="Times New Roman"/>
          <w:color w:val="000000"/>
          <w:sz w:val="24"/>
          <w:szCs w:val="24"/>
        </w:rPr>
      </w:pPr>
      <w:r w:rsidRPr="007F0C19">
        <w:rPr>
          <w:rFonts w:ascii="Times New Roman" w:eastAsia="Times New Roman" w:hAnsi="Times New Roman" w:cs="Times New Roman"/>
          <w:color w:val="000000"/>
          <w:sz w:val="24"/>
          <w:szCs w:val="24"/>
        </w:rPr>
        <w:t>Following the account of Sennacherib’s invasion and subsequent retreat, the account of Hezekiah’s sickness is recorded.  The text reads “In those days Hezekiah was sick and near death.” (Isaiah 38:1, cf. 2</w:t>
      </w:r>
      <w:r w:rsidRPr="007F0C19">
        <w:rPr>
          <w:rFonts w:ascii="Times New Roman" w:eastAsia="Times New Roman" w:hAnsi="Times New Roman" w:cs="Times New Roman"/>
          <w:color w:val="000000"/>
          <w:sz w:val="24"/>
          <w:szCs w:val="24"/>
          <w:vertAlign w:val="superscript"/>
        </w:rPr>
        <w:t>nd</w:t>
      </w:r>
      <w:r w:rsidRPr="007F0C19">
        <w:rPr>
          <w:rFonts w:ascii="Times New Roman" w:eastAsia="Times New Roman" w:hAnsi="Times New Roman" w:cs="Times New Roman"/>
          <w:color w:val="000000"/>
          <w:sz w:val="24"/>
          <w:szCs w:val="24"/>
        </w:rPr>
        <w:t> Kings 20:1)  Isaiah the prophet tells Hezekiah he will die, but Hezekiah prays to YHVH and Isaiah comes back to him and tells him YHVH has added 15 years to his life. </w:t>
      </w:r>
    </w:p>
    <w:p w:rsidR="00C10C95" w:rsidRPr="0028664B" w:rsidRDefault="007F0C19" w:rsidP="0028664B">
      <w:pPr>
        <w:shd w:val="clear" w:color="auto" w:fill="FFFFFF"/>
        <w:spacing w:after="0" w:line="480" w:lineRule="auto"/>
        <w:rPr>
          <w:rFonts w:ascii="Times New Roman" w:eastAsia="Times New Roman" w:hAnsi="Times New Roman" w:cs="Times New Roman"/>
          <w:color w:val="000000"/>
          <w:sz w:val="24"/>
          <w:szCs w:val="24"/>
        </w:rPr>
      </w:pPr>
      <w:r w:rsidRPr="007F0C19">
        <w:rPr>
          <w:rFonts w:ascii="Times New Roman" w:eastAsia="Times New Roman" w:hAnsi="Times New Roman" w:cs="Times New Roman"/>
          <w:color w:val="000000"/>
          <w:sz w:val="24"/>
          <w:szCs w:val="24"/>
        </w:rPr>
        <w:t>I</w:t>
      </w:r>
      <w:r w:rsidR="00C10C95" w:rsidRPr="007F0C19">
        <w:rPr>
          <w:rFonts w:ascii="Times New Roman" w:eastAsia="Times New Roman" w:hAnsi="Times New Roman" w:cs="Times New Roman"/>
          <w:color w:val="000000"/>
          <w:sz w:val="24"/>
          <w:szCs w:val="24"/>
        </w:rPr>
        <w:t>n Isaiah 36:1 and 2</w:t>
      </w:r>
      <w:r w:rsidR="00C10C95" w:rsidRPr="007F0C19">
        <w:rPr>
          <w:rFonts w:ascii="Times New Roman" w:eastAsia="Times New Roman" w:hAnsi="Times New Roman" w:cs="Times New Roman"/>
          <w:color w:val="000000"/>
          <w:sz w:val="24"/>
          <w:szCs w:val="24"/>
          <w:vertAlign w:val="superscript"/>
        </w:rPr>
        <w:t>nd</w:t>
      </w:r>
      <w:r w:rsidR="00C10C95" w:rsidRPr="007F0C19">
        <w:rPr>
          <w:rFonts w:ascii="Times New Roman" w:eastAsia="Times New Roman" w:hAnsi="Times New Roman" w:cs="Times New Roman"/>
          <w:color w:val="000000"/>
          <w:sz w:val="24"/>
          <w:szCs w:val="24"/>
        </w:rPr>
        <w:t> Kings 18:13</w:t>
      </w:r>
      <w:r w:rsidRPr="002616EF">
        <w:rPr>
          <w:rFonts w:ascii="Arial Unicode MS" w:eastAsia="Arial Unicode MS" w:hAnsi="Arial Unicode MS" w:cs="Arial Unicode MS" w:hint="eastAsia"/>
          <w:color w:val="000000"/>
          <w:sz w:val="17"/>
          <w:szCs w:val="17"/>
        </w:rPr>
        <w:t>,</w:t>
      </w:r>
      <w:r w:rsidR="00C10C95" w:rsidRPr="007F0C19">
        <w:rPr>
          <w:rFonts w:ascii="Times New Roman" w:eastAsia="Times New Roman" w:hAnsi="Times New Roman" w:cs="Times New Roman"/>
          <w:color w:val="000000"/>
          <w:sz w:val="24"/>
          <w:szCs w:val="24"/>
        </w:rPr>
        <w:t xml:space="preserve"> Sennacherib came up against Judah in Hezekiah’s 14</w:t>
      </w:r>
      <w:r w:rsidR="00C10C95" w:rsidRPr="007F0C19">
        <w:rPr>
          <w:rFonts w:ascii="Times New Roman" w:eastAsia="Times New Roman" w:hAnsi="Times New Roman" w:cs="Times New Roman"/>
          <w:color w:val="000000"/>
          <w:sz w:val="24"/>
          <w:szCs w:val="24"/>
          <w:vertAlign w:val="superscript"/>
        </w:rPr>
        <w:t>th</w:t>
      </w:r>
      <w:r w:rsidR="00C10C95" w:rsidRPr="007F0C19">
        <w:rPr>
          <w:rFonts w:ascii="Times New Roman" w:eastAsia="Times New Roman" w:hAnsi="Times New Roman" w:cs="Times New Roman"/>
          <w:color w:val="000000"/>
          <w:sz w:val="24"/>
          <w:szCs w:val="24"/>
        </w:rPr>
        <w:t> year and since according to 2</w:t>
      </w:r>
      <w:r w:rsidR="00C10C95" w:rsidRPr="007F0C19">
        <w:rPr>
          <w:rFonts w:ascii="Times New Roman" w:eastAsia="Times New Roman" w:hAnsi="Times New Roman" w:cs="Times New Roman"/>
          <w:color w:val="000000"/>
          <w:sz w:val="24"/>
          <w:szCs w:val="24"/>
          <w:vertAlign w:val="superscript"/>
        </w:rPr>
        <w:t>nd</w:t>
      </w:r>
      <w:r w:rsidR="00C10C95" w:rsidRPr="007F0C19">
        <w:rPr>
          <w:rFonts w:ascii="Times New Roman" w:eastAsia="Times New Roman" w:hAnsi="Times New Roman" w:cs="Times New Roman"/>
          <w:color w:val="000000"/>
          <w:sz w:val="24"/>
          <w:szCs w:val="24"/>
        </w:rPr>
        <w:t> Kings 18:2 (cf. 2</w:t>
      </w:r>
      <w:r w:rsidR="00C10C95" w:rsidRPr="007F0C19">
        <w:rPr>
          <w:rFonts w:ascii="Times New Roman" w:eastAsia="Times New Roman" w:hAnsi="Times New Roman" w:cs="Times New Roman"/>
          <w:color w:val="000000"/>
          <w:sz w:val="24"/>
          <w:szCs w:val="24"/>
          <w:vertAlign w:val="superscript"/>
        </w:rPr>
        <w:t>nd</w:t>
      </w:r>
      <w:r w:rsidR="00C10C95" w:rsidRPr="007F0C19">
        <w:rPr>
          <w:rFonts w:ascii="Times New Roman" w:eastAsia="Times New Roman" w:hAnsi="Times New Roman" w:cs="Times New Roman"/>
          <w:color w:val="000000"/>
          <w:sz w:val="24"/>
          <w:szCs w:val="24"/>
        </w:rPr>
        <w:t> Chronicles 29:1) Hezekiah reigned a total of 29 years, it is assumed by most from simple math that his sickness must have been in his 14</w:t>
      </w:r>
      <w:r w:rsidR="00C10C95" w:rsidRPr="007F0C19">
        <w:rPr>
          <w:rFonts w:ascii="Times New Roman" w:eastAsia="Times New Roman" w:hAnsi="Times New Roman" w:cs="Times New Roman"/>
          <w:color w:val="000000"/>
          <w:sz w:val="24"/>
          <w:szCs w:val="24"/>
          <w:vertAlign w:val="superscript"/>
        </w:rPr>
        <w:t>th</w:t>
      </w:r>
      <w:r w:rsidR="00C10C95" w:rsidRPr="007F0C19">
        <w:rPr>
          <w:rFonts w:ascii="Times New Roman" w:eastAsia="Times New Roman" w:hAnsi="Times New Roman" w:cs="Times New Roman"/>
          <w:color w:val="000000"/>
          <w:sz w:val="24"/>
          <w:szCs w:val="24"/>
        </w:rPr>
        <w:t xml:space="preserve"> year (14+15=29).  This may </w:t>
      </w:r>
      <w:r w:rsidR="00C10C95" w:rsidRPr="0028664B">
        <w:rPr>
          <w:rFonts w:ascii="Times New Roman" w:eastAsia="Times New Roman" w:hAnsi="Times New Roman" w:cs="Times New Roman"/>
          <w:color w:val="000000"/>
          <w:sz w:val="24"/>
          <w:szCs w:val="24"/>
        </w:rPr>
        <w:t>be the proper understanding, especially since the simple, obvious answers are usually the best.</w:t>
      </w:r>
    </w:p>
    <w:p w:rsidR="002616EF" w:rsidRPr="0028664B" w:rsidRDefault="00C10C95" w:rsidP="0028664B">
      <w:pPr>
        <w:spacing w:line="480" w:lineRule="auto"/>
        <w:rPr>
          <w:rFonts w:ascii="Times New Roman" w:hAnsi="Times New Roman" w:cs="Times New Roman"/>
          <w:sz w:val="24"/>
          <w:szCs w:val="24"/>
        </w:rPr>
      </w:pPr>
      <w:r w:rsidRPr="0028664B">
        <w:rPr>
          <w:rFonts w:ascii="Times New Roman" w:hAnsi="Times New Roman" w:cs="Times New Roman"/>
          <w:color w:val="000000"/>
          <w:sz w:val="24"/>
          <w:szCs w:val="24"/>
          <w:shd w:val="clear" w:color="auto" w:fill="FFFFFF"/>
        </w:rPr>
        <w:t>In 2</w:t>
      </w:r>
      <w:r w:rsidRPr="0028664B">
        <w:rPr>
          <w:rFonts w:ascii="Times New Roman" w:hAnsi="Times New Roman" w:cs="Times New Roman"/>
          <w:color w:val="000000"/>
          <w:sz w:val="24"/>
          <w:szCs w:val="24"/>
          <w:shd w:val="clear" w:color="auto" w:fill="FFFFFF"/>
          <w:vertAlign w:val="superscript"/>
        </w:rPr>
        <w:t>nd</w:t>
      </w:r>
      <w:r w:rsidRPr="0028664B">
        <w:rPr>
          <w:rFonts w:ascii="Times New Roman" w:hAnsi="Times New Roman" w:cs="Times New Roman"/>
          <w:color w:val="000000"/>
          <w:sz w:val="24"/>
          <w:szCs w:val="24"/>
          <w:shd w:val="clear" w:color="auto" w:fill="FFFFFF"/>
        </w:rPr>
        <w:t xml:space="preserve"> Kings 21:1ff we read “Manasseh was 12 years old when he became king, and he reigned 55 years in Jerusalem…and he did evil in the sight of the LORD” Thus Manasseh lived a total of 67 </w:t>
      </w:r>
      <w:r w:rsidR="007F0C19" w:rsidRPr="0028664B">
        <w:rPr>
          <w:rFonts w:ascii="Times New Roman" w:hAnsi="Times New Roman" w:cs="Times New Roman"/>
          <w:color w:val="000000"/>
          <w:sz w:val="24"/>
          <w:szCs w:val="24"/>
          <w:shd w:val="clear" w:color="auto" w:fill="FFFFFF"/>
        </w:rPr>
        <w:t>years</w:t>
      </w:r>
      <w:r w:rsidR="007F0C19" w:rsidRPr="0028664B">
        <w:rPr>
          <w:rFonts w:ascii="Times New Roman" w:eastAsia="Arial Unicode MS" w:hAnsi="Times New Roman" w:cs="Times New Roman"/>
          <w:color w:val="000000"/>
          <w:sz w:val="24"/>
          <w:szCs w:val="24"/>
        </w:rPr>
        <w:t xml:space="preserve"> (</w:t>
      </w:r>
      <w:r w:rsidR="007F0C19" w:rsidRPr="0028664B">
        <w:rPr>
          <w:rFonts w:ascii="Times New Roman" w:eastAsia="Arial Unicode MS" w:hAnsi="Times New Roman" w:cs="Times New Roman"/>
          <w:color w:val="000000"/>
          <w:sz w:val="24"/>
          <w:szCs w:val="24"/>
        </w:rPr>
        <w:t>Freedman, 2000)</w:t>
      </w:r>
      <w:r w:rsidRPr="0028664B">
        <w:rPr>
          <w:rFonts w:ascii="Times New Roman" w:hAnsi="Times New Roman" w:cs="Times New Roman"/>
          <w:color w:val="000000"/>
          <w:sz w:val="24"/>
          <w:szCs w:val="24"/>
          <w:shd w:val="clear" w:color="auto" w:fill="FFFFFF"/>
        </w:rPr>
        <w:t>.  Yet are we to suppose that righteous Hezekiah lived only 54 years and this after his life was blessed to be extended by 15 years?  This is 13 years shorter than his wicked son whereas Hezekiah is recorded as being one of the most righteous kings in Judah. The writer of kings wrote: “He trusted in the LORD God of Israel, so that after him was none like him among all the kings of Judah, nor who were before him” (2</w:t>
      </w:r>
      <w:r w:rsidRPr="0028664B">
        <w:rPr>
          <w:rFonts w:ascii="Times New Roman" w:hAnsi="Times New Roman" w:cs="Times New Roman"/>
          <w:color w:val="000000"/>
          <w:sz w:val="24"/>
          <w:szCs w:val="24"/>
          <w:shd w:val="clear" w:color="auto" w:fill="FFFFFF"/>
          <w:vertAlign w:val="superscript"/>
        </w:rPr>
        <w:t>nd</w:t>
      </w:r>
      <w:r w:rsidRPr="0028664B">
        <w:rPr>
          <w:rFonts w:ascii="Times New Roman" w:hAnsi="Times New Roman" w:cs="Times New Roman"/>
          <w:color w:val="000000"/>
          <w:sz w:val="24"/>
          <w:szCs w:val="24"/>
          <w:shd w:val="clear" w:color="auto" w:fill="FFFFFF"/>
        </w:rPr>
        <w:t> Kings 18:5) </w:t>
      </w:r>
      <w:r w:rsidR="002616EF" w:rsidRPr="0028664B">
        <w:rPr>
          <w:rFonts w:ascii="Times New Roman" w:hAnsi="Times New Roman" w:cs="Times New Roman"/>
          <w:sz w:val="24"/>
          <w:szCs w:val="24"/>
        </w:rPr>
        <w:br w:type="page"/>
      </w:r>
    </w:p>
    <w:p w:rsidR="0028664B" w:rsidRPr="0028664B" w:rsidRDefault="0028664B" w:rsidP="0028664B">
      <w:pPr>
        <w:spacing w:line="480" w:lineRule="auto"/>
        <w:ind w:firstLine="720"/>
        <w:rPr>
          <w:rFonts w:ascii="Times New Roman" w:hAnsi="Times New Roman" w:cs="Times New Roman"/>
          <w:sz w:val="24"/>
          <w:szCs w:val="24"/>
        </w:rPr>
      </w:pPr>
      <w:r w:rsidRPr="0028664B">
        <w:rPr>
          <w:rFonts w:ascii="Times New Roman" w:hAnsi="Times New Roman" w:cs="Times New Roman"/>
          <w:sz w:val="24"/>
          <w:szCs w:val="24"/>
        </w:rPr>
        <w:lastRenderedPageBreak/>
        <w:t xml:space="preserve">During the period, the Kings used a system that would control their reign so that it remains for only a short period. The discrepancy on this period is brought about by the reckoning system as a tool of data analysis. The tool focused on providing dates based on the period of rein of the king. It thus creates a lot of discrepancy due to its inability to provide accurate dates. According to the system, a period of 2 years could be considered as a period of 2 months thus rubbishing the entire period and reducing it into a short period. The editorial tool on the other hand provides a more accurate account for the dates within which an event occurs since it provides dates by rounding off periods. For example, the period of 1 and half year can be considered as 2 years and 1 year 3 months can be considered as one year. Such a system does not create too much discrepancy in the dating process since it just simplifies years and does away with months. </w:t>
      </w: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bookmarkStart w:id="0" w:name="_GoBack"/>
      <w:bookmarkEnd w:id="0"/>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spacing w:line="480" w:lineRule="auto"/>
        <w:jc w:val="center"/>
        <w:rPr>
          <w:rFonts w:ascii="Times New Roman" w:hAnsi="Times New Roman" w:cs="Times New Roman"/>
          <w:sz w:val="24"/>
          <w:szCs w:val="24"/>
        </w:rPr>
      </w:pPr>
      <w:r w:rsidRPr="0028664B">
        <w:rPr>
          <w:rFonts w:ascii="Times New Roman" w:hAnsi="Times New Roman" w:cs="Times New Roman"/>
          <w:sz w:val="24"/>
          <w:szCs w:val="24"/>
        </w:rPr>
        <w:tab/>
      </w:r>
      <w:r w:rsidRPr="0028664B">
        <w:rPr>
          <w:rFonts w:ascii="Times New Roman" w:hAnsi="Times New Roman" w:cs="Times New Roman"/>
          <w:sz w:val="24"/>
          <w:szCs w:val="24"/>
        </w:rPr>
        <w:t>References</w:t>
      </w:r>
    </w:p>
    <w:p w:rsidR="0028664B" w:rsidRPr="0028664B" w:rsidRDefault="0028664B" w:rsidP="0028664B">
      <w:pPr>
        <w:pBdr>
          <w:bottom w:val="single" w:sz="6" w:space="1" w:color="auto"/>
        </w:pBdr>
        <w:spacing w:after="0" w:line="480" w:lineRule="auto"/>
        <w:jc w:val="center"/>
        <w:rPr>
          <w:rFonts w:ascii="Times New Roman" w:eastAsia="Times New Roman" w:hAnsi="Times New Roman" w:cs="Times New Roman"/>
          <w:vanish/>
          <w:sz w:val="24"/>
          <w:szCs w:val="24"/>
        </w:rPr>
      </w:pPr>
      <w:r w:rsidRPr="0028664B">
        <w:rPr>
          <w:rFonts w:ascii="Times New Roman" w:eastAsia="Times New Roman" w:hAnsi="Times New Roman" w:cs="Times New Roman"/>
          <w:vanish/>
          <w:sz w:val="24"/>
          <w:szCs w:val="24"/>
        </w:rPr>
        <w:t>Top of Form</w:t>
      </w:r>
    </w:p>
    <w:p w:rsidR="0028664B" w:rsidRPr="0028664B" w:rsidRDefault="0028664B" w:rsidP="0028664B">
      <w:pPr>
        <w:shd w:val="clear" w:color="auto" w:fill="FFFFFF"/>
        <w:spacing w:after="0" w:line="480" w:lineRule="auto"/>
        <w:rPr>
          <w:rFonts w:ascii="Times New Roman" w:eastAsia="Arial Unicode MS" w:hAnsi="Times New Roman" w:cs="Times New Roman"/>
          <w:color w:val="000000"/>
          <w:sz w:val="24"/>
          <w:szCs w:val="24"/>
        </w:rPr>
      </w:pPr>
      <w:proofErr w:type="gramStart"/>
      <w:r w:rsidRPr="0028664B">
        <w:rPr>
          <w:rFonts w:ascii="Times New Roman" w:eastAsia="Arial Unicode MS" w:hAnsi="Times New Roman" w:cs="Times New Roman"/>
          <w:color w:val="000000"/>
          <w:sz w:val="24"/>
          <w:szCs w:val="24"/>
        </w:rPr>
        <w:t>Freedman, D. N., &amp; Myers, A. C. (2000).</w:t>
      </w:r>
      <w:proofErr w:type="gramEnd"/>
      <w:r w:rsidRPr="0028664B">
        <w:rPr>
          <w:rFonts w:ascii="Times New Roman" w:eastAsia="Arial Unicode MS" w:hAnsi="Times New Roman" w:cs="Times New Roman"/>
          <w:color w:val="000000"/>
          <w:sz w:val="24"/>
          <w:szCs w:val="24"/>
        </w:rPr>
        <w:t> </w:t>
      </w:r>
      <w:proofErr w:type="gramStart"/>
      <w:r w:rsidRPr="0028664B">
        <w:rPr>
          <w:rFonts w:ascii="Times New Roman" w:eastAsia="Arial Unicode MS" w:hAnsi="Times New Roman" w:cs="Times New Roman"/>
          <w:i/>
          <w:iCs/>
          <w:color w:val="000000"/>
          <w:sz w:val="24"/>
          <w:szCs w:val="24"/>
        </w:rPr>
        <w:t>Eerdmans dictionary of the Bible</w:t>
      </w:r>
      <w:r w:rsidRPr="0028664B">
        <w:rPr>
          <w:rFonts w:ascii="Times New Roman" w:eastAsia="Arial Unicode MS" w:hAnsi="Times New Roman" w:cs="Times New Roman"/>
          <w:color w:val="000000"/>
          <w:sz w:val="24"/>
          <w:szCs w:val="24"/>
        </w:rPr>
        <w:t>.</w:t>
      </w:r>
      <w:proofErr w:type="gramEnd"/>
      <w:r w:rsidRPr="0028664B">
        <w:rPr>
          <w:rFonts w:ascii="Times New Roman" w:eastAsia="Arial Unicode MS" w:hAnsi="Times New Roman" w:cs="Times New Roman"/>
          <w:color w:val="000000"/>
          <w:sz w:val="24"/>
          <w:szCs w:val="24"/>
        </w:rPr>
        <w:t xml:space="preserve"> Grand Rapids, MI: Eerdmans.</w:t>
      </w:r>
    </w:p>
    <w:p w:rsidR="0028664B" w:rsidRPr="0028664B" w:rsidRDefault="0028664B" w:rsidP="0028664B">
      <w:pPr>
        <w:pBdr>
          <w:top w:val="single" w:sz="6" w:space="1" w:color="auto"/>
        </w:pBdr>
        <w:spacing w:after="0" w:line="480" w:lineRule="auto"/>
        <w:jc w:val="center"/>
        <w:rPr>
          <w:rFonts w:ascii="Times New Roman" w:eastAsia="Times New Roman" w:hAnsi="Times New Roman" w:cs="Times New Roman"/>
          <w:vanish/>
          <w:sz w:val="24"/>
          <w:szCs w:val="24"/>
        </w:rPr>
      </w:pPr>
      <w:r w:rsidRPr="0028664B">
        <w:rPr>
          <w:rFonts w:ascii="Times New Roman" w:eastAsia="Times New Roman" w:hAnsi="Times New Roman" w:cs="Times New Roman"/>
          <w:vanish/>
          <w:sz w:val="24"/>
          <w:szCs w:val="24"/>
        </w:rPr>
        <w:t>Bottom of Form</w:t>
      </w:r>
    </w:p>
    <w:p w:rsidR="0028664B" w:rsidRPr="0028664B" w:rsidRDefault="0028664B" w:rsidP="0028664B">
      <w:pPr>
        <w:spacing w:line="480" w:lineRule="auto"/>
        <w:rPr>
          <w:rFonts w:ascii="Times New Roman" w:hAnsi="Times New Roman" w:cs="Times New Roman"/>
          <w:sz w:val="24"/>
          <w:szCs w:val="24"/>
        </w:rPr>
      </w:pPr>
    </w:p>
    <w:p w:rsidR="0028664B" w:rsidRPr="0028664B" w:rsidRDefault="0028664B" w:rsidP="0028664B">
      <w:pPr>
        <w:tabs>
          <w:tab w:val="left" w:pos="4110"/>
        </w:tabs>
        <w:spacing w:line="480" w:lineRule="auto"/>
        <w:rPr>
          <w:rFonts w:ascii="Times New Roman" w:hAnsi="Times New Roman" w:cs="Times New Roman"/>
          <w:sz w:val="24"/>
          <w:szCs w:val="24"/>
        </w:rPr>
      </w:pPr>
    </w:p>
    <w:sectPr w:rsidR="0028664B" w:rsidRPr="0028664B" w:rsidSect="00BD17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0BD" w:rsidRDefault="002E30BD" w:rsidP="00A06182">
      <w:pPr>
        <w:spacing w:after="0" w:line="240" w:lineRule="auto"/>
      </w:pPr>
      <w:r>
        <w:separator/>
      </w:r>
    </w:p>
  </w:endnote>
  <w:endnote w:type="continuationSeparator" w:id="0">
    <w:p w:rsidR="002E30BD" w:rsidRDefault="002E30BD" w:rsidP="00A0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0BD" w:rsidRDefault="002E30BD" w:rsidP="00A06182">
      <w:pPr>
        <w:spacing w:after="0" w:line="240" w:lineRule="auto"/>
      </w:pPr>
      <w:r>
        <w:separator/>
      </w:r>
    </w:p>
  </w:footnote>
  <w:footnote w:type="continuationSeparator" w:id="0">
    <w:p w:rsidR="002E30BD" w:rsidRDefault="002E30BD" w:rsidP="00A06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182" w:rsidRPr="00A06182" w:rsidRDefault="00A06182" w:rsidP="00BD17B5">
    <w:pPr>
      <w:pStyle w:val="Header"/>
      <w:rPr>
        <w:rFonts w:ascii="Times New Roman" w:hAnsi="Times New Roman" w:cs="Times New Roman"/>
        <w:sz w:val="24"/>
        <w:szCs w:val="24"/>
      </w:rPr>
    </w:pPr>
    <w:r w:rsidRPr="00A06182">
      <w:rPr>
        <w:rFonts w:ascii="Times New Roman" w:hAnsi="Times New Roman" w:cs="Times New Roman"/>
        <w:sz w:val="24"/>
        <w:szCs w:val="24"/>
      </w:rPr>
      <w:t>CHRONOLOGY</w:t>
    </w:r>
    <w:r>
      <w:rPr>
        <w:rFonts w:ascii="Times New Roman" w:hAnsi="Times New Roman" w:cs="Times New Roman"/>
        <w:sz w:val="24"/>
        <w:szCs w:val="24"/>
      </w:rPr>
      <w:t xml:space="preserve">                                           </w:t>
    </w:r>
    <w:r w:rsidR="00BD17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6182">
      <w:rPr>
        <w:rFonts w:ascii="Times New Roman" w:hAnsi="Times New Roman" w:cs="Times New Roman"/>
        <w:sz w:val="24"/>
        <w:szCs w:val="24"/>
      </w:rPr>
      <w:t xml:space="preserve"> </w:t>
    </w:r>
    <w:sdt>
      <w:sdtPr>
        <w:rPr>
          <w:rFonts w:ascii="Times New Roman" w:hAnsi="Times New Roman" w:cs="Times New Roman"/>
          <w:sz w:val="24"/>
          <w:szCs w:val="24"/>
        </w:rPr>
        <w:id w:val="-881865074"/>
        <w:docPartObj>
          <w:docPartGallery w:val="Page Numbers (Top of Page)"/>
          <w:docPartUnique/>
        </w:docPartObj>
      </w:sdtPr>
      <w:sdtEndPr>
        <w:rPr>
          <w:noProof/>
        </w:rPr>
      </w:sdtEndPr>
      <w:sdtContent>
        <w:r w:rsidRPr="00A06182">
          <w:rPr>
            <w:rFonts w:ascii="Times New Roman" w:hAnsi="Times New Roman" w:cs="Times New Roman"/>
            <w:sz w:val="24"/>
            <w:szCs w:val="24"/>
          </w:rPr>
          <w:fldChar w:fldCharType="begin"/>
        </w:r>
        <w:r w:rsidRPr="00A06182">
          <w:rPr>
            <w:rFonts w:ascii="Times New Roman" w:hAnsi="Times New Roman" w:cs="Times New Roman"/>
            <w:sz w:val="24"/>
            <w:szCs w:val="24"/>
          </w:rPr>
          <w:instrText xml:space="preserve"> PAGE   \* MERGEFORMAT </w:instrText>
        </w:r>
        <w:r w:rsidRPr="00A06182">
          <w:rPr>
            <w:rFonts w:ascii="Times New Roman" w:hAnsi="Times New Roman" w:cs="Times New Roman"/>
            <w:sz w:val="24"/>
            <w:szCs w:val="24"/>
          </w:rPr>
          <w:fldChar w:fldCharType="separate"/>
        </w:r>
        <w:r w:rsidR="0028664B">
          <w:rPr>
            <w:rFonts w:ascii="Times New Roman" w:hAnsi="Times New Roman" w:cs="Times New Roman"/>
            <w:noProof/>
            <w:sz w:val="24"/>
            <w:szCs w:val="24"/>
          </w:rPr>
          <w:t>5</w:t>
        </w:r>
        <w:r w:rsidRPr="00A06182">
          <w:rPr>
            <w:rFonts w:ascii="Times New Roman" w:hAnsi="Times New Roman" w:cs="Times New Roman"/>
            <w:noProof/>
            <w:sz w:val="24"/>
            <w:szCs w:val="24"/>
          </w:rPr>
          <w:fldChar w:fldCharType="end"/>
        </w:r>
      </w:sdtContent>
    </w:sdt>
  </w:p>
  <w:p w:rsidR="00A06182" w:rsidRPr="00A06182" w:rsidRDefault="00A0618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B5" w:rsidRPr="00BD17B5" w:rsidRDefault="00BD17B5" w:rsidP="00BD17B5">
    <w:pPr>
      <w:pStyle w:val="Header"/>
      <w:jc w:val="right"/>
      <w:rPr>
        <w:rFonts w:ascii="Times New Roman" w:hAnsi="Times New Roman" w:cs="Times New Roman"/>
        <w:sz w:val="24"/>
        <w:szCs w:val="24"/>
      </w:rPr>
    </w:pPr>
    <w:r w:rsidRPr="00A06182">
      <w:rPr>
        <w:rFonts w:ascii="Times New Roman" w:hAnsi="Times New Roman" w:cs="Times New Roman"/>
        <w:sz w:val="24"/>
        <w:szCs w:val="24"/>
      </w:rPr>
      <w:t>Running head: CHRONOLOGY</w:t>
    </w:r>
    <w:r>
      <w:rPr>
        <w:rFonts w:ascii="Times New Roman" w:hAnsi="Times New Roman" w:cs="Times New Roman"/>
        <w:sz w:val="24"/>
        <w:szCs w:val="24"/>
      </w:rPr>
      <w:t xml:space="preserve">                                                                                                    </w:t>
    </w:r>
    <w:r w:rsidRPr="00A06182">
      <w:rPr>
        <w:rFonts w:ascii="Times New Roman" w:hAnsi="Times New Roman" w:cs="Times New Roman"/>
        <w:sz w:val="24"/>
        <w:szCs w:val="24"/>
      </w:rPr>
      <w:t xml:space="preserve"> </w:t>
    </w:r>
    <w:sdt>
      <w:sdtPr>
        <w:rPr>
          <w:rFonts w:ascii="Times New Roman" w:hAnsi="Times New Roman" w:cs="Times New Roman"/>
          <w:sz w:val="24"/>
          <w:szCs w:val="24"/>
        </w:rPr>
        <w:id w:val="-1028338489"/>
        <w:docPartObj>
          <w:docPartGallery w:val="Page Numbers (Top of Page)"/>
          <w:docPartUnique/>
        </w:docPartObj>
      </w:sdtPr>
      <w:sdtEndPr>
        <w:rPr>
          <w:noProof/>
        </w:rPr>
      </w:sdtEndPr>
      <w:sdtContent>
        <w:r w:rsidRPr="00A06182">
          <w:rPr>
            <w:rFonts w:ascii="Times New Roman" w:hAnsi="Times New Roman" w:cs="Times New Roman"/>
            <w:sz w:val="24"/>
            <w:szCs w:val="24"/>
          </w:rPr>
          <w:fldChar w:fldCharType="begin"/>
        </w:r>
        <w:r w:rsidRPr="00A06182">
          <w:rPr>
            <w:rFonts w:ascii="Times New Roman" w:hAnsi="Times New Roman" w:cs="Times New Roman"/>
            <w:sz w:val="24"/>
            <w:szCs w:val="24"/>
          </w:rPr>
          <w:instrText xml:space="preserve"> PAGE   \* MERGEFORMAT </w:instrText>
        </w:r>
        <w:r w:rsidRPr="00A06182">
          <w:rPr>
            <w:rFonts w:ascii="Times New Roman" w:hAnsi="Times New Roman" w:cs="Times New Roman"/>
            <w:sz w:val="24"/>
            <w:szCs w:val="24"/>
          </w:rPr>
          <w:fldChar w:fldCharType="separate"/>
        </w:r>
        <w:r w:rsidR="0028664B">
          <w:rPr>
            <w:rFonts w:ascii="Times New Roman" w:hAnsi="Times New Roman" w:cs="Times New Roman"/>
            <w:noProof/>
            <w:sz w:val="24"/>
            <w:szCs w:val="24"/>
          </w:rPr>
          <w:t>1</w:t>
        </w:r>
        <w:r w:rsidRPr="00A0618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0744F"/>
    <w:multiLevelType w:val="multilevel"/>
    <w:tmpl w:val="7950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zMjW3tDAxNTc0NjdW0lEKTi0uzszPAykwqgUAAftmEiwAAAA="/>
  </w:docVars>
  <w:rsids>
    <w:rsidRoot w:val="00D30FFD"/>
    <w:rsid w:val="001B5EF4"/>
    <w:rsid w:val="002616EF"/>
    <w:rsid w:val="00266BC3"/>
    <w:rsid w:val="0028664B"/>
    <w:rsid w:val="002E30BD"/>
    <w:rsid w:val="00306A75"/>
    <w:rsid w:val="005823D1"/>
    <w:rsid w:val="005A4A96"/>
    <w:rsid w:val="005F34B0"/>
    <w:rsid w:val="007F0C19"/>
    <w:rsid w:val="007F5887"/>
    <w:rsid w:val="00901058"/>
    <w:rsid w:val="00A06182"/>
    <w:rsid w:val="00AC0005"/>
    <w:rsid w:val="00BD17B5"/>
    <w:rsid w:val="00BE461D"/>
    <w:rsid w:val="00C10C95"/>
    <w:rsid w:val="00D30FFD"/>
    <w:rsid w:val="00D63CFC"/>
    <w:rsid w:val="00D9532E"/>
    <w:rsid w:val="00F315E1"/>
    <w:rsid w:val="00FF1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0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0FFD"/>
    <w:rPr>
      <w:color w:val="0000FF"/>
      <w:u w:val="single"/>
    </w:rPr>
  </w:style>
  <w:style w:type="character" w:styleId="Emphasis">
    <w:name w:val="Emphasis"/>
    <w:basedOn w:val="DefaultParagraphFont"/>
    <w:uiPriority w:val="20"/>
    <w:qFormat/>
    <w:rsid w:val="00FF1A2C"/>
    <w:rPr>
      <w:i/>
      <w:iCs/>
    </w:rPr>
  </w:style>
  <w:style w:type="paragraph" w:styleId="ListParagraph">
    <w:name w:val="List Paragraph"/>
    <w:basedOn w:val="Normal"/>
    <w:uiPriority w:val="34"/>
    <w:qFormat/>
    <w:rsid w:val="00A06182"/>
    <w:pPr>
      <w:ind w:left="720"/>
      <w:contextualSpacing/>
    </w:pPr>
  </w:style>
  <w:style w:type="paragraph" w:styleId="Header">
    <w:name w:val="header"/>
    <w:basedOn w:val="Normal"/>
    <w:link w:val="HeaderChar"/>
    <w:uiPriority w:val="99"/>
    <w:unhideWhenUsed/>
    <w:rsid w:val="00A06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182"/>
  </w:style>
  <w:style w:type="paragraph" w:styleId="Footer">
    <w:name w:val="footer"/>
    <w:basedOn w:val="Normal"/>
    <w:link w:val="FooterChar"/>
    <w:uiPriority w:val="99"/>
    <w:unhideWhenUsed/>
    <w:rsid w:val="00A06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182"/>
  </w:style>
  <w:style w:type="paragraph" w:styleId="z-TopofForm">
    <w:name w:val="HTML Top of Form"/>
    <w:basedOn w:val="Normal"/>
    <w:next w:val="Normal"/>
    <w:link w:val="z-TopofFormChar"/>
    <w:hidden/>
    <w:uiPriority w:val="99"/>
    <w:semiHidden/>
    <w:unhideWhenUsed/>
    <w:rsid w:val="002616E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616E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616E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616EF"/>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0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0FFD"/>
    <w:rPr>
      <w:color w:val="0000FF"/>
      <w:u w:val="single"/>
    </w:rPr>
  </w:style>
  <w:style w:type="character" w:styleId="Emphasis">
    <w:name w:val="Emphasis"/>
    <w:basedOn w:val="DefaultParagraphFont"/>
    <w:uiPriority w:val="20"/>
    <w:qFormat/>
    <w:rsid w:val="00FF1A2C"/>
    <w:rPr>
      <w:i/>
      <w:iCs/>
    </w:rPr>
  </w:style>
  <w:style w:type="paragraph" w:styleId="ListParagraph">
    <w:name w:val="List Paragraph"/>
    <w:basedOn w:val="Normal"/>
    <w:uiPriority w:val="34"/>
    <w:qFormat/>
    <w:rsid w:val="00A06182"/>
    <w:pPr>
      <w:ind w:left="720"/>
      <w:contextualSpacing/>
    </w:pPr>
  </w:style>
  <w:style w:type="paragraph" w:styleId="Header">
    <w:name w:val="header"/>
    <w:basedOn w:val="Normal"/>
    <w:link w:val="HeaderChar"/>
    <w:uiPriority w:val="99"/>
    <w:unhideWhenUsed/>
    <w:rsid w:val="00A06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182"/>
  </w:style>
  <w:style w:type="paragraph" w:styleId="Footer">
    <w:name w:val="footer"/>
    <w:basedOn w:val="Normal"/>
    <w:link w:val="FooterChar"/>
    <w:uiPriority w:val="99"/>
    <w:unhideWhenUsed/>
    <w:rsid w:val="00A06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182"/>
  </w:style>
  <w:style w:type="paragraph" w:styleId="z-TopofForm">
    <w:name w:val="HTML Top of Form"/>
    <w:basedOn w:val="Normal"/>
    <w:next w:val="Normal"/>
    <w:link w:val="z-TopofFormChar"/>
    <w:hidden/>
    <w:uiPriority w:val="99"/>
    <w:semiHidden/>
    <w:unhideWhenUsed/>
    <w:rsid w:val="002616E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616E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616E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616E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27473">
      <w:bodyDiv w:val="1"/>
      <w:marLeft w:val="0"/>
      <w:marRight w:val="0"/>
      <w:marTop w:val="0"/>
      <w:marBottom w:val="0"/>
      <w:divBdr>
        <w:top w:val="none" w:sz="0" w:space="0" w:color="auto"/>
        <w:left w:val="none" w:sz="0" w:space="0" w:color="auto"/>
        <w:bottom w:val="none" w:sz="0" w:space="0" w:color="auto"/>
        <w:right w:val="none" w:sz="0" w:space="0" w:color="auto"/>
      </w:divBdr>
    </w:div>
    <w:div w:id="405342568">
      <w:bodyDiv w:val="1"/>
      <w:marLeft w:val="0"/>
      <w:marRight w:val="0"/>
      <w:marTop w:val="0"/>
      <w:marBottom w:val="0"/>
      <w:divBdr>
        <w:top w:val="none" w:sz="0" w:space="0" w:color="auto"/>
        <w:left w:val="none" w:sz="0" w:space="0" w:color="auto"/>
        <w:bottom w:val="none" w:sz="0" w:space="0" w:color="auto"/>
        <w:right w:val="none" w:sz="0" w:space="0" w:color="auto"/>
      </w:divBdr>
      <w:divsChild>
        <w:div w:id="877088826">
          <w:marLeft w:val="0"/>
          <w:marRight w:val="0"/>
          <w:marTop w:val="0"/>
          <w:marBottom w:val="0"/>
          <w:divBdr>
            <w:top w:val="none" w:sz="0" w:space="0" w:color="auto"/>
            <w:left w:val="none" w:sz="0" w:space="0" w:color="auto"/>
            <w:bottom w:val="none" w:sz="0" w:space="0" w:color="auto"/>
            <w:right w:val="none" w:sz="0" w:space="0" w:color="auto"/>
          </w:divBdr>
        </w:div>
        <w:div w:id="1702901517">
          <w:marLeft w:val="0"/>
          <w:marRight w:val="0"/>
          <w:marTop w:val="0"/>
          <w:marBottom w:val="0"/>
          <w:divBdr>
            <w:top w:val="none" w:sz="0" w:space="0" w:color="auto"/>
            <w:left w:val="none" w:sz="0" w:space="0" w:color="auto"/>
            <w:bottom w:val="none" w:sz="0" w:space="0" w:color="auto"/>
            <w:right w:val="none" w:sz="0" w:space="0" w:color="auto"/>
          </w:divBdr>
        </w:div>
      </w:divsChild>
    </w:div>
    <w:div w:id="418404417">
      <w:bodyDiv w:val="1"/>
      <w:marLeft w:val="0"/>
      <w:marRight w:val="0"/>
      <w:marTop w:val="0"/>
      <w:marBottom w:val="0"/>
      <w:divBdr>
        <w:top w:val="none" w:sz="0" w:space="0" w:color="auto"/>
        <w:left w:val="none" w:sz="0" w:space="0" w:color="auto"/>
        <w:bottom w:val="none" w:sz="0" w:space="0" w:color="auto"/>
        <w:right w:val="none" w:sz="0" w:space="0" w:color="auto"/>
      </w:divBdr>
    </w:div>
    <w:div w:id="566692699">
      <w:bodyDiv w:val="1"/>
      <w:marLeft w:val="0"/>
      <w:marRight w:val="0"/>
      <w:marTop w:val="0"/>
      <w:marBottom w:val="0"/>
      <w:divBdr>
        <w:top w:val="none" w:sz="0" w:space="0" w:color="auto"/>
        <w:left w:val="none" w:sz="0" w:space="0" w:color="auto"/>
        <w:bottom w:val="none" w:sz="0" w:space="0" w:color="auto"/>
        <w:right w:val="none" w:sz="0" w:space="0" w:color="auto"/>
      </w:divBdr>
      <w:divsChild>
        <w:div w:id="1084840343">
          <w:marLeft w:val="0"/>
          <w:marRight w:val="0"/>
          <w:marTop w:val="0"/>
          <w:marBottom w:val="0"/>
          <w:divBdr>
            <w:top w:val="none" w:sz="0" w:space="0" w:color="auto"/>
            <w:left w:val="none" w:sz="0" w:space="0" w:color="auto"/>
            <w:bottom w:val="none" w:sz="0" w:space="0" w:color="auto"/>
            <w:right w:val="none" w:sz="0" w:space="0" w:color="auto"/>
          </w:divBdr>
        </w:div>
        <w:div w:id="2012373130">
          <w:marLeft w:val="0"/>
          <w:marRight w:val="0"/>
          <w:marTop w:val="0"/>
          <w:marBottom w:val="0"/>
          <w:divBdr>
            <w:top w:val="none" w:sz="0" w:space="0" w:color="auto"/>
            <w:left w:val="none" w:sz="0" w:space="0" w:color="auto"/>
            <w:bottom w:val="none" w:sz="0" w:space="0" w:color="auto"/>
            <w:right w:val="none" w:sz="0" w:space="0" w:color="auto"/>
          </w:divBdr>
        </w:div>
      </w:divsChild>
    </w:div>
    <w:div w:id="581791876">
      <w:bodyDiv w:val="1"/>
      <w:marLeft w:val="0"/>
      <w:marRight w:val="0"/>
      <w:marTop w:val="0"/>
      <w:marBottom w:val="0"/>
      <w:divBdr>
        <w:top w:val="none" w:sz="0" w:space="0" w:color="auto"/>
        <w:left w:val="none" w:sz="0" w:space="0" w:color="auto"/>
        <w:bottom w:val="none" w:sz="0" w:space="0" w:color="auto"/>
        <w:right w:val="none" w:sz="0" w:space="0" w:color="auto"/>
      </w:divBdr>
    </w:div>
    <w:div w:id="891501227">
      <w:bodyDiv w:val="1"/>
      <w:marLeft w:val="0"/>
      <w:marRight w:val="0"/>
      <w:marTop w:val="0"/>
      <w:marBottom w:val="0"/>
      <w:divBdr>
        <w:top w:val="none" w:sz="0" w:space="0" w:color="auto"/>
        <w:left w:val="none" w:sz="0" w:space="0" w:color="auto"/>
        <w:bottom w:val="none" w:sz="0" w:space="0" w:color="auto"/>
        <w:right w:val="none" w:sz="0" w:space="0" w:color="auto"/>
      </w:divBdr>
    </w:div>
    <w:div w:id="1298797090">
      <w:bodyDiv w:val="1"/>
      <w:marLeft w:val="0"/>
      <w:marRight w:val="0"/>
      <w:marTop w:val="0"/>
      <w:marBottom w:val="0"/>
      <w:divBdr>
        <w:top w:val="none" w:sz="0" w:space="0" w:color="auto"/>
        <w:left w:val="none" w:sz="0" w:space="0" w:color="auto"/>
        <w:bottom w:val="none" w:sz="0" w:space="0" w:color="auto"/>
        <w:right w:val="none" w:sz="0" w:space="0" w:color="auto"/>
      </w:divBdr>
    </w:div>
    <w:div w:id="1310479395">
      <w:bodyDiv w:val="1"/>
      <w:marLeft w:val="0"/>
      <w:marRight w:val="0"/>
      <w:marTop w:val="0"/>
      <w:marBottom w:val="0"/>
      <w:divBdr>
        <w:top w:val="none" w:sz="0" w:space="0" w:color="auto"/>
        <w:left w:val="none" w:sz="0" w:space="0" w:color="auto"/>
        <w:bottom w:val="none" w:sz="0" w:space="0" w:color="auto"/>
        <w:right w:val="none" w:sz="0" w:space="0" w:color="auto"/>
      </w:divBdr>
    </w:div>
    <w:div w:id="1359576488">
      <w:bodyDiv w:val="1"/>
      <w:marLeft w:val="0"/>
      <w:marRight w:val="0"/>
      <w:marTop w:val="0"/>
      <w:marBottom w:val="0"/>
      <w:divBdr>
        <w:top w:val="none" w:sz="0" w:space="0" w:color="auto"/>
        <w:left w:val="none" w:sz="0" w:space="0" w:color="auto"/>
        <w:bottom w:val="none" w:sz="0" w:space="0" w:color="auto"/>
        <w:right w:val="none" w:sz="0" w:space="0" w:color="auto"/>
      </w:divBdr>
      <w:divsChild>
        <w:div w:id="126513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020905">
      <w:bodyDiv w:val="1"/>
      <w:marLeft w:val="0"/>
      <w:marRight w:val="0"/>
      <w:marTop w:val="0"/>
      <w:marBottom w:val="0"/>
      <w:divBdr>
        <w:top w:val="none" w:sz="0" w:space="0" w:color="auto"/>
        <w:left w:val="none" w:sz="0" w:space="0" w:color="auto"/>
        <w:bottom w:val="none" w:sz="0" w:space="0" w:color="auto"/>
        <w:right w:val="none" w:sz="0" w:space="0" w:color="auto"/>
      </w:divBdr>
    </w:div>
    <w:div w:id="1893613445">
      <w:bodyDiv w:val="1"/>
      <w:marLeft w:val="0"/>
      <w:marRight w:val="0"/>
      <w:marTop w:val="0"/>
      <w:marBottom w:val="0"/>
      <w:divBdr>
        <w:top w:val="none" w:sz="0" w:space="0" w:color="auto"/>
        <w:left w:val="none" w:sz="0" w:space="0" w:color="auto"/>
        <w:bottom w:val="none" w:sz="0" w:space="0" w:color="auto"/>
        <w:right w:val="none" w:sz="0" w:space="0" w:color="auto"/>
      </w:divBdr>
      <w:divsChild>
        <w:div w:id="507136471">
          <w:marLeft w:val="0"/>
          <w:marRight w:val="0"/>
          <w:marTop w:val="0"/>
          <w:marBottom w:val="0"/>
          <w:divBdr>
            <w:top w:val="none" w:sz="0" w:space="0" w:color="auto"/>
            <w:left w:val="none" w:sz="0" w:space="0" w:color="auto"/>
            <w:bottom w:val="single" w:sz="6" w:space="3" w:color="D0D4D7"/>
            <w:right w:val="none" w:sz="0" w:space="0" w:color="auto"/>
          </w:divBdr>
          <w:divsChild>
            <w:div w:id="24315332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7b%7d"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Josia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Hezekiah" TargetMode="External"/><Relationship Id="rId4" Type="http://schemas.openxmlformats.org/officeDocument/2006/relationships/settings" Target="settings.xml"/><Relationship Id="rId9" Type="http://schemas.openxmlformats.org/officeDocument/2006/relationships/hyperlink" Target="javascript:%7b%7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cp:revision>
  <dcterms:created xsi:type="dcterms:W3CDTF">2018-12-18T16:56:00Z</dcterms:created>
  <dcterms:modified xsi:type="dcterms:W3CDTF">2018-12-19T21:00:00Z</dcterms:modified>
</cp:coreProperties>
</file>